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1D7EF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7EFF">
              <w:rPr>
                <w:rFonts w:asciiTheme="majorHAnsi" w:hAnsiTheme="majorHAnsi" w:cs="Arial"/>
                <w:b/>
                <w:sz w:val="18"/>
                <w:szCs w:val="18"/>
              </w:rPr>
              <w:t>Radiochemistry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D7EFF">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D7EFF">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337AA6">
                    <w:rPr>
                      <w:rFonts w:asciiTheme="majorHAnsi" w:hAnsiTheme="majorHAnsi" w:cs="Arial"/>
                      <w:b/>
                      <w:sz w:val="18"/>
                      <w:szCs w:val="18"/>
                    </w:rPr>
                  </w:r>
                  <w:r w:rsidR="00337AA6">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7EFF">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7EFF">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7EFF">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7EFF">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1D7EF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7EFF">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1D7EF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6220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62202">
              <w:rPr>
                <w:rFonts w:asciiTheme="majorHAnsi" w:hAnsiTheme="majorHAnsi" w:cs="Arial"/>
                <w:b/>
                <w:sz w:val="18"/>
                <w:szCs w:val="18"/>
              </w:rPr>
              <w:t>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1D7EF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7EFF">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6220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62202">
              <w:rPr>
                <w:rFonts w:asciiTheme="majorHAnsi" w:hAnsiTheme="majorHAnsi"/>
                <w:b/>
                <w:sz w:val="18"/>
                <w:szCs w:val="18"/>
              </w:rPr>
              <w:t>83,67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6220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6220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62202">
              <w:rPr>
                <w:rFonts w:asciiTheme="majorHAnsi" w:hAnsiTheme="majorHAnsi" w:cs="Arial"/>
                <w:b/>
                <w:sz w:val="18"/>
                <w:szCs w:val="18"/>
              </w:rPr>
              <w:t>128,67</w:t>
            </w:r>
            <w:bookmarkStart w:id="3" w:name="_GoBack"/>
            <w:bookmarkEnd w:id="3"/>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1D7EF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7EFF">
              <w:rPr>
                <w:rFonts w:asciiTheme="majorHAnsi" w:hAnsiTheme="majorHAnsi" w:cs="Arial"/>
                <w:b/>
                <w:sz w:val="18"/>
                <w:szCs w:val="18"/>
              </w:rPr>
              <w:t>PMF</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1D7EF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7EFF">
              <w:rPr>
                <w:rFonts w:asciiTheme="majorHAnsi" w:hAnsiTheme="majorHAnsi" w:cs="Arial"/>
                <w:b/>
                <w:sz w:val="18"/>
                <w:szCs w:val="18"/>
              </w:rPr>
              <w:t>Deparment of Chemistry-Study Program: Applied Chemistry, Chemistry Education</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D7EFF">
              <w:rPr>
                <w:rFonts w:asciiTheme="majorHAnsi" w:hAnsiTheme="majorHAnsi" w:cs="Arial"/>
                <w:b/>
                <w:sz w:val="18"/>
                <w:szCs w:val="18"/>
              </w:rPr>
              <w:t>Prof.dr.sc. Husejin Keran</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F2A14" w:rsidRPr="004F2A14" w:rsidRDefault="006D5B9B" w:rsidP="004F2A1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F2A14" w:rsidRPr="004F2A14">
              <w:rPr>
                <w:rFonts w:asciiTheme="majorHAnsi" w:hAnsiTheme="majorHAnsi" w:cs="Arial"/>
                <w:b/>
                <w:sz w:val="18"/>
                <w:szCs w:val="18"/>
              </w:rPr>
              <w:t>Radiochemistry, as a general fundamental subject, should provide students with basic theoretical and practical knowledge that will enable them to understand and apply the laws and quantities involved in the analysis and explanation of radiochemical processes.</w:t>
            </w:r>
          </w:p>
          <w:p w:rsidR="00CB72ED" w:rsidRPr="00B96B4F"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lastRenderedPageBreak/>
              <w:t>The course includes the acquisition of theoretical knowledge about the structure of the atom and nuclear processes; gaining theoretical knowledge and understanding of the application of radioactive radiation; acquiring theoretical knowledge about the measurement, detection, and dosimetry of nuclear radiation; and mastering the basic principles of the application of radiochemical processes.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F2A14" w:rsidRPr="004F2A14" w:rsidRDefault="006D5B9B" w:rsidP="004F2A1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F2A14" w:rsidRPr="004F2A14">
              <w:rPr>
                <w:rFonts w:asciiTheme="majorHAnsi" w:hAnsiTheme="majorHAnsi" w:cs="Arial"/>
                <w:b/>
                <w:sz w:val="18"/>
                <w:szCs w:val="18"/>
              </w:rPr>
              <w:t>After successfully completing the course program, students will be able to:</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w:t>
            </w:r>
            <w:r w:rsidRPr="004F2A14">
              <w:rPr>
                <w:rFonts w:asciiTheme="majorHAnsi" w:hAnsiTheme="majorHAnsi" w:cs="Arial"/>
                <w:b/>
                <w:sz w:val="18"/>
                <w:szCs w:val="18"/>
              </w:rPr>
              <w:tab/>
              <w:t>acquire fundamental knowledge to explain the structure of the atomic nucleus and the energy processes resulting from changes in nuclear structure;</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w:t>
            </w:r>
            <w:r w:rsidRPr="004F2A14">
              <w:rPr>
                <w:rFonts w:asciiTheme="majorHAnsi" w:hAnsiTheme="majorHAnsi" w:cs="Arial"/>
                <w:b/>
                <w:sz w:val="18"/>
                <w:szCs w:val="18"/>
              </w:rPr>
              <w:tab/>
              <w:t>describe and analyze different types of radiation and their characteristics;</w:t>
            </w:r>
          </w:p>
          <w:p w:rsidR="00CB72ED" w:rsidRPr="00B96B4F"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w:t>
            </w:r>
            <w:r w:rsidRPr="004F2A14">
              <w:rPr>
                <w:rFonts w:asciiTheme="majorHAnsi" w:hAnsiTheme="majorHAnsi" w:cs="Arial"/>
                <w:b/>
                <w:sz w:val="18"/>
                <w:szCs w:val="18"/>
              </w:rPr>
              <w:tab/>
              <w:t>explain the methods of detection and measurement of ionizing radiation and its application in radiochemical processes and technologies involving the use of radionuclides.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F2A14" w:rsidRPr="004F2A14" w:rsidRDefault="006D5B9B" w:rsidP="004F2A1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F2A14" w:rsidRPr="004F2A14">
              <w:rPr>
                <w:rFonts w:asciiTheme="majorHAnsi" w:hAnsiTheme="majorHAnsi" w:cs="Arial"/>
                <w:b/>
                <w:sz w:val="18"/>
                <w:szCs w:val="18"/>
              </w:rPr>
              <w:t>Atomic nuclei – structure and properties of the nucleus.</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Isotopy and isotope separation; systematics of nuclei.</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Radioactivity – discovery of radioactivity; natural and artificial radioactivity.</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Nuclear reactions – nature of nuclear reactions, Bohr’s theory, fission.</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Neutrons, charged particle accelerators, neutron sources.</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Radioactive series – decay laws, natural series, kinetics.</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Radioactive processes – alpha decay and radiation.</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Radioactive processes – beta decay and radiation.</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Radioactive processes – gamma decay and radiation.</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Formation of X-rays and characteristics of X-radiation.</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Units of radioactivity and dosimetric units.</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Methods of radiation detection; types of detectors.</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Interactions of radiation with matter and its effects on chemical systems.</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Radiation-chemical processes.</w:t>
            </w:r>
          </w:p>
          <w:p w:rsidR="00CB72ED" w:rsidRPr="00B96B4F"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Application of radionuclides in industry and medicine.  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F2A14" w:rsidRPr="004F2A14">
              <w:rPr>
                <w:rFonts w:asciiTheme="majorHAnsi" w:hAnsiTheme="majorHAnsi" w:cs="Arial"/>
                <w:b/>
                <w:sz w:val="18"/>
                <w:szCs w:val="18"/>
              </w:rPr>
              <w:t>Lectures, practical exercises, independent seminar papers, consultations, field work.</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F2A14" w:rsidRPr="004F2A14" w:rsidRDefault="006D5B9B" w:rsidP="004F2A1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F2A14" w:rsidRPr="004F2A14">
              <w:rPr>
                <w:rFonts w:asciiTheme="majorHAnsi" w:hAnsiTheme="majorHAnsi" w:cs="Arial"/>
                <w:b/>
                <w:sz w:val="18"/>
                <w:szCs w:val="18"/>
              </w:rPr>
              <w:t>At mid-semester, students take a written test (First Test) covering the topics addressed up to that point in lectures and practical exercises. The test consists of various tasks, with each correct answer awarded points depending on the complexity of the task. A student may earn a maximum of 25 points on the First Test.</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At the end of the semester, students take a second written test (Second Test) covering the topics presented in lectures and practical exercises during the second part of the semester. The test consists of more complex tasks, and a student may earn a maximum of 25 points on the Second Test.</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Both tests are taken simultaneously by all students enrolled in the course, ensuring uniformity in the level of knowledge assessment and the examination conditions.</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Additionally, for continuous activity during lectures and practical exercises throughout the semester, a student may earn between 0 and 10 points. Students may also earn up to 10 points for completing a seminar paper, including calculations covering the course syllabus.</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The final examination is written. Students who have achieved the minimum required number of points on both the First and Second Tests are eligible to take the final exam.</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In the final exam, students answer questions covering the course syllabus presented in lectures and practical exercises. The maximum number of points a student can earn on the final (oral) exam is 30.</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Test results from all forms of assessment are recognized cumulatively, provided that the achieved result is positive after each individual assessment and amounts to at least 50% of the total expected and/or required knowledge and skills.</w:t>
            </w:r>
          </w:p>
          <w:p w:rsidR="00CB72ED" w:rsidRPr="00B96B4F"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To pass the course, a student must earn at least 55 cumulative points.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F2A14" w:rsidRPr="004F2A14" w:rsidRDefault="006D5B9B" w:rsidP="004F2A1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F2A14" w:rsidRPr="004F2A14">
              <w:rPr>
                <w:rFonts w:asciiTheme="majorHAnsi" w:hAnsiTheme="majorHAnsi" w:cs="Arial"/>
                <w:b/>
                <w:sz w:val="18"/>
                <w:szCs w:val="18"/>
              </w:rPr>
              <w:t>Student Obligations – Points</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Attendance and student participation – 10 points</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Tests (I + II) – 50 points</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Final exam – 30 points</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Seminar papers (calculations) – 10 points</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Total – 100 points</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Grading Scale:</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55–64 points = 6 (six)</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65–74 points = 7 (seven)</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lastRenderedPageBreak/>
              <w:t>75–84 points = 8 (eight)</w:t>
            </w:r>
          </w:p>
          <w:p w:rsidR="004F2A14" w:rsidRPr="004F2A14"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85–94 points = 9 (nine)</w:t>
            </w:r>
          </w:p>
          <w:p w:rsidR="00CB72ED" w:rsidRPr="00B96B4F" w:rsidRDefault="004F2A14" w:rsidP="004F2A14">
            <w:pPr>
              <w:pStyle w:val="NoSpacing"/>
              <w:rPr>
                <w:rFonts w:asciiTheme="majorHAnsi" w:hAnsiTheme="majorHAnsi" w:cs="Arial"/>
                <w:b/>
                <w:sz w:val="18"/>
                <w:szCs w:val="18"/>
              </w:rPr>
            </w:pPr>
            <w:r w:rsidRPr="004F2A14">
              <w:rPr>
                <w:rFonts w:asciiTheme="majorHAnsi" w:hAnsiTheme="majorHAnsi" w:cs="Arial"/>
                <w:b/>
                <w:sz w:val="18"/>
                <w:szCs w:val="18"/>
              </w:rPr>
              <w:t>95–100 points = 10 (ten)</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F2A14" w:rsidRPr="004F2A14">
              <w:rPr>
                <w:rFonts w:asciiTheme="majorHAnsi" w:hAnsiTheme="majorHAnsi" w:cs="Arial"/>
                <w:b/>
                <w:sz w:val="18"/>
                <w:szCs w:val="18"/>
              </w:rPr>
              <w:t>Basics of Radiochemistry – Textbook; Prof. Dr. Nusreta Đonlagić; University of Tuzla, 2005.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F2A14" w:rsidRPr="004F2A14">
              <w:rPr>
                <w:rFonts w:asciiTheme="majorHAnsi" w:hAnsiTheme="majorHAnsi" w:cs="Arial"/>
                <w:b/>
                <w:sz w:val="18"/>
                <w:szCs w:val="18"/>
              </w:rPr>
              <w:t>Textbook of Nuclear Chemistry; Šćepan S. Miljanić; University of Belgrade, 2008.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AF71E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F2A14">
              <w:rPr>
                <w:rFonts w:asciiTheme="majorHAnsi" w:hAnsiTheme="majorHAnsi" w:cs="Arial"/>
                <w:b/>
                <w:sz w:val="18"/>
                <w:szCs w:val="18"/>
              </w:rPr>
              <w:t>202</w:t>
            </w:r>
            <w:r w:rsidR="00AF71E3">
              <w:rPr>
                <w:rFonts w:asciiTheme="majorHAnsi" w:hAnsiTheme="majorHAnsi" w:cs="Arial"/>
                <w:b/>
                <w:sz w:val="18"/>
                <w:szCs w:val="18"/>
              </w:rPr>
              <w:t>6</w:t>
            </w:r>
            <w:r w:rsidR="004F2A14">
              <w:rPr>
                <w:rFonts w:asciiTheme="majorHAnsi" w:hAnsiTheme="majorHAnsi" w:cs="Arial"/>
                <w:b/>
                <w:sz w:val="18"/>
                <w:szCs w:val="18"/>
              </w:rPr>
              <w:t>/202</w:t>
            </w:r>
            <w:r w:rsidR="00AF71E3">
              <w:rPr>
                <w:rFonts w:asciiTheme="majorHAnsi" w:hAnsiTheme="majorHAnsi" w:cs="Arial"/>
                <w:b/>
                <w:sz w:val="18"/>
                <w:szCs w:val="18"/>
              </w:rPr>
              <w:t>7</w:t>
            </w:r>
            <w:r w:rsidR="004F2A14">
              <w:rPr>
                <w:rFonts w:asciiTheme="majorHAnsi" w:hAnsiTheme="majorHAnsi" w:cs="Arial"/>
                <w:b/>
                <w:sz w:val="18"/>
                <w:szCs w:val="18"/>
              </w:rPr>
              <w:t>.</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F71E3">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F71E3">
              <w:rPr>
                <w:rFonts w:asciiTheme="majorHAnsi" w:hAnsiTheme="majorHAnsi" w:cs="Arial"/>
                <w:b/>
                <w:sz w:val="18"/>
                <w:szCs w:val="18"/>
              </w:rPr>
            </w:r>
            <w:r w:rsidRPr="00AF71E3">
              <w:rPr>
                <w:rFonts w:asciiTheme="majorHAnsi" w:hAnsiTheme="majorHAnsi" w:cs="Arial"/>
                <w:b/>
                <w:sz w:val="18"/>
                <w:szCs w:val="18"/>
              </w:rPr>
              <w:fldChar w:fldCharType="separate"/>
            </w:r>
            <w:r w:rsidR="00FB48B6" w:rsidRPr="00662202">
              <w:rPr>
                <w:rFonts w:asciiTheme="majorHAnsi" w:hAnsiTheme="majorHAnsi" w:cs="Arial"/>
                <w:b/>
                <w:spacing w:val="216"/>
                <w:sz w:val="18"/>
                <w:szCs w:val="18"/>
              </w:rPr>
              <w:t>    </w:t>
            </w:r>
            <w:r w:rsidR="00FB48B6" w:rsidRPr="00662202">
              <w:rPr>
                <w:rFonts w:asciiTheme="majorHAnsi" w:hAnsiTheme="majorHAnsi" w:cs="Arial"/>
                <w:b/>
                <w:spacing w:val="-1"/>
                <w:sz w:val="18"/>
                <w:szCs w:val="18"/>
              </w:rPr>
              <w:t> </w:t>
            </w:r>
            <w:r w:rsidRPr="00662202">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AA6" w:rsidRDefault="00337AA6">
      <w:pPr>
        <w:spacing w:line="240" w:lineRule="auto"/>
      </w:pPr>
      <w:r>
        <w:separator/>
      </w:r>
    </w:p>
  </w:endnote>
  <w:endnote w:type="continuationSeparator" w:id="0">
    <w:p w:rsidR="00337AA6" w:rsidRDefault="00337A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662202">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662202">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662202">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AA6" w:rsidRDefault="00337AA6">
      <w:pPr>
        <w:spacing w:after="0"/>
      </w:pPr>
      <w:r>
        <w:separator/>
      </w:r>
    </w:p>
  </w:footnote>
  <w:footnote w:type="continuationSeparator" w:id="0">
    <w:p w:rsidR="00337AA6" w:rsidRDefault="00337A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47B7C"/>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D7EFF"/>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8072C"/>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37AA6"/>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2A14"/>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202"/>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1126E"/>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522"/>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AF71E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0CEB"/>
    <w:rsid w:val="00D12AA5"/>
    <w:rsid w:val="00D248C8"/>
    <w:rsid w:val="00D25506"/>
    <w:rsid w:val="00D27584"/>
    <w:rsid w:val="00D27822"/>
    <w:rsid w:val="00D3405C"/>
    <w:rsid w:val="00D43942"/>
    <w:rsid w:val="00D564AA"/>
    <w:rsid w:val="00D5759D"/>
    <w:rsid w:val="00D57E3C"/>
    <w:rsid w:val="00D70732"/>
    <w:rsid w:val="00D764F7"/>
    <w:rsid w:val="00D91853"/>
    <w:rsid w:val="00DA1C36"/>
    <w:rsid w:val="00DA3DC5"/>
    <w:rsid w:val="00DB1ACB"/>
    <w:rsid w:val="00DB2A5B"/>
    <w:rsid w:val="00DB351A"/>
    <w:rsid w:val="00DB37A1"/>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7BF18E-DC8C-43EE-A403-3E27A690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58207-9F96-4CB4-900A-FB098E1C2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4</cp:revision>
  <cp:lastPrinted>2024-03-25T13:56:00Z</cp:lastPrinted>
  <dcterms:created xsi:type="dcterms:W3CDTF">2026-03-05T08:25:00Z</dcterms:created>
  <dcterms:modified xsi:type="dcterms:W3CDTF">2026-03-12T09:54:00Z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